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DC7DFD">
      <w:pPr>
        <w:jc w:val="left"/>
        <w:rPr>
          <w:rFonts w:ascii="Times New Roman" w:cs="Times New Roman"/>
          <w:b/>
          <w:color w:val="auto"/>
          <w:sz w:val="44"/>
          <w:szCs w:val="44"/>
        </w:rPr>
      </w:pPr>
      <w:r>
        <w:rPr>
          <w:rFonts w:hint="eastAsia" w:ascii="Times New Roman" w:cs="Times New Roman"/>
          <w:b/>
          <w:color w:val="auto"/>
          <w:sz w:val="28"/>
          <w:szCs w:val="28"/>
          <w:lang w:val="en-US" w:eastAsia="zh-CN"/>
        </w:rPr>
        <w:t>附件3</w:t>
      </w:r>
      <w:r>
        <w:rPr>
          <w:rFonts w:hint="eastAsia" w:ascii="Times New Roman" w:cs="Times New Roman"/>
          <w:b/>
          <w:color w:val="auto"/>
          <w:sz w:val="44"/>
          <w:szCs w:val="44"/>
          <w:lang w:val="en-US" w:eastAsia="zh-CN"/>
        </w:rPr>
        <w:t xml:space="preserve">        </w:t>
      </w:r>
      <w:r>
        <w:rPr>
          <w:rFonts w:ascii="Times New Roman" w:cs="Times New Roman"/>
          <w:b/>
          <w:color w:val="auto"/>
          <w:sz w:val="44"/>
          <w:szCs w:val="44"/>
        </w:rPr>
        <w:t>其他需要说明的事项</w:t>
      </w:r>
    </w:p>
    <w:p w14:paraId="20405872">
      <w:pPr>
        <w:jc w:val="center"/>
        <w:rPr>
          <w:rFonts w:ascii="Times New Roman" w:cs="Times New Roman"/>
          <w:b/>
          <w:color w:val="auto"/>
          <w:sz w:val="44"/>
          <w:szCs w:val="44"/>
        </w:rPr>
      </w:pPr>
    </w:p>
    <w:p w14:paraId="0D83E73F">
      <w:pPr>
        <w:pStyle w:val="5"/>
        <w:spacing w:before="0" w:after="0" w:line="480" w:lineRule="exact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1</w:t>
      </w:r>
      <w:r>
        <w:rPr>
          <w:rFonts w:ascii="Times New Roman" w:cs="Times New Roman"/>
          <w:color w:val="auto"/>
        </w:rPr>
        <w:t>环境保护设施、施工和验收过程简况</w:t>
      </w:r>
    </w:p>
    <w:p w14:paraId="6E64969D">
      <w:pPr>
        <w:spacing w:line="480" w:lineRule="exac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1.1</w:t>
      </w:r>
      <w:r>
        <w:rPr>
          <w:rFonts w:ascii="Times New Roman" w:cs="Times New Roman"/>
          <w:color w:val="auto"/>
          <w:sz w:val="28"/>
          <w:szCs w:val="28"/>
        </w:rPr>
        <w:t>设计简况</w:t>
      </w:r>
    </w:p>
    <w:p w14:paraId="7D1D08F5">
      <w:pPr>
        <w:spacing w:line="480" w:lineRule="exact"/>
        <w:ind w:firstLine="420"/>
        <w:rPr>
          <w:rFonts w:ascii="Times New Roman" w:cs="Times New Roman"/>
          <w:color w:val="auto"/>
          <w:sz w:val="28"/>
          <w:szCs w:val="28"/>
        </w:rPr>
      </w:pPr>
      <w:r>
        <w:rPr>
          <w:rFonts w:ascii="Times New Roman" w:cs="Times New Roman"/>
          <w:color w:val="auto"/>
          <w:sz w:val="28"/>
          <w:szCs w:val="28"/>
        </w:rPr>
        <w:t>本项目在总体设计阶段已经将环境保护设施纳入初步设计，环境保护设施的设计符合《建设项目环境保护设计规定》和《建设项目环境保护管理条例》的规定</w:t>
      </w:r>
      <w:r>
        <w:rPr>
          <w:rFonts w:hint="eastAsia" w:ascii="Times New Roman" w:cs="Times New Roman"/>
          <w:color w:val="auto"/>
          <w:sz w:val="28"/>
          <w:szCs w:val="28"/>
          <w:lang w:val="en-US" w:eastAsia="zh-CN"/>
        </w:rPr>
        <w:t>，依据《苏州市兴业化工有限公司155000个包装桶循环利用项目（整体验收）》中营运期污染工序及污染源强分析，建设单位实际投资70万元设置环保设施：①废气治理设施包含：依托现有</w:t>
      </w:r>
      <w:r>
        <w:rPr>
          <w:rFonts w:hint="default" w:ascii="Times New Roman" w:cs="Times New Roman"/>
          <w:color w:val="auto"/>
          <w:sz w:val="28"/>
          <w:szCs w:val="28"/>
          <w:lang w:val="en-US" w:eastAsia="zh-CN"/>
        </w:rPr>
        <w:t>1套一级碱喷淋+二级活性炭装置，风量</w:t>
      </w:r>
      <w:r>
        <w:rPr>
          <w:rFonts w:hint="default" w:ascii="Times New Roman" w:cs="Times New Roman"/>
          <w:color w:val="auto"/>
          <w:sz w:val="28"/>
          <w:szCs w:val="28"/>
          <w:lang w:val="en-US" w:eastAsia="zh-CN"/>
        </w:rPr>
        <w:t>15000m3/h</w:t>
      </w:r>
      <w:r>
        <w:rPr>
          <w:rFonts w:hint="eastAsia" w:ascii="Times New Roman" w:cs="Times New Roman"/>
          <w:color w:val="auto"/>
          <w:sz w:val="28"/>
          <w:szCs w:val="28"/>
          <w:lang w:val="en-US" w:eastAsia="zh-CN"/>
        </w:rPr>
        <w:t>，</w:t>
      </w:r>
      <w:r>
        <w:rPr>
          <w:rFonts w:hint="default" w:ascii="Times New Roman" w:cs="Times New Roman"/>
          <w:color w:val="auto"/>
          <w:sz w:val="28"/>
          <w:szCs w:val="28"/>
          <w:lang w:val="en-US" w:eastAsia="zh-CN"/>
        </w:rPr>
        <w:t>1个</w:t>
      </w:r>
      <w:r>
        <w:rPr>
          <w:rFonts w:hint="eastAsia" w:ascii="Times New Roman" w:cs="Times New Roman"/>
          <w:color w:val="auto"/>
          <w:sz w:val="28"/>
          <w:szCs w:val="28"/>
          <w:lang w:val="en-US" w:eastAsia="zh-CN"/>
        </w:rPr>
        <w:t>20</w:t>
      </w:r>
      <w:r>
        <w:rPr>
          <w:rFonts w:hint="default" w:ascii="Times New Roman" w:cs="Times New Roman"/>
          <w:color w:val="auto"/>
          <w:sz w:val="28"/>
          <w:szCs w:val="28"/>
          <w:lang w:val="en-US" w:eastAsia="zh-CN"/>
        </w:rPr>
        <w:t>m排气筒</w:t>
      </w:r>
      <w:r>
        <w:rPr>
          <w:rFonts w:hint="eastAsia" w:ascii="Times New Roman" w:cs="Times New Roman"/>
          <w:color w:val="auto"/>
          <w:sz w:val="28"/>
          <w:szCs w:val="28"/>
          <w:lang w:val="en-US" w:eastAsia="zh-CN"/>
        </w:rPr>
        <w:t>（</w:t>
      </w:r>
      <w:r>
        <w:rPr>
          <w:rFonts w:hint="default" w:ascii="Times New Roman" w:cs="Times New Roman"/>
          <w:color w:val="auto"/>
          <w:sz w:val="28"/>
          <w:szCs w:val="28"/>
          <w:lang w:val="en-US" w:eastAsia="zh-CN"/>
        </w:rPr>
        <w:t>FQ-904007</w:t>
      </w:r>
      <w:r>
        <w:rPr>
          <w:rFonts w:hint="eastAsia" w:ascii="Times New Roman" w:cs="Times New Roman"/>
          <w:color w:val="auto"/>
          <w:sz w:val="28"/>
          <w:szCs w:val="28"/>
          <w:lang w:val="en-US" w:eastAsia="zh-CN"/>
        </w:rPr>
        <w:t>）；1套</w:t>
      </w:r>
      <w:r>
        <w:rPr>
          <w:rFonts w:hint="default" w:ascii="Times New Roman" w:cs="Times New Roman"/>
          <w:color w:val="auto"/>
          <w:sz w:val="28"/>
          <w:szCs w:val="28"/>
        </w:rPr>
        <w:t>二级碱喷淋装置</w:t>
      </w:r>
      <w:r>
        <w:rPr>
          <w:rFonts w:hint="eastAsia" w:ascii="Times New Roman" w:cs="Times New Roman"/>
          <w:color w:val="auto"/>
          <w:sz w:val="28"/>
          <w:szCs w:val="28"/>
          <w:lang w:eastAsia="zh-CN"/>
        </w:rPr>
        <w:t>，</w:t>
      </w:r>
      <w:r>
        <w:rPr>
          <w:rFonts w:hint="default" w:ascii="Times New Roman" w:cs="Times New Roman"/>
          <w:color w:val="auto"/>
          <w:sz w:val="28"/>
          <w:szCs w:val="28"/>
          <w:lang w:val="en-US" w:eastAsia="zh-CN"/>
        </w:rPr>
        <w:t>风量</w:t>
      </w:r>
      <w:r>
        <w:rPr>
          <w:rFonts w:hint="eastAsia" w:ascii="Times New Roman" w:cs="Times New Roman"/>
          <w:color w:val="auto"/>
          <w:sz w:val="28"/>
          <w:szCs w:val="28"/>
          <w:lang w:val="en-US" w:eastAsia="zh-CN"/>
        </w:rPr>
        <w:t>7</w:t>
      </w:r>
      <w:r>
        <w:rPr>
          <w:rFonts w:hint="default" w:ascii="Times New Roman" w:cs="Times New Roman"/>
          <w:color w:val="auto"/>
          <w:sz w:val="28"/>
          <w:szCs w:val="28"/>
          <w:lang w:val="en-US" w:eastAsia="zh-CN"/>
        </w:rPr>
        <w:t>000m3/h</w:t>
      </w:r>
      <w:r>
        <w:rPr>
          <w:rFonts w:hint="eastAsia" w:ascii="Times New Roman" w:cs="Times New Roman"/>
          <w:color w:val="auto"/>
          <w:sz w:val="28"/>
          <w:szCs w:val="28"/>
          <w:lang w:val="en-US" w:eastAsia="zh-CN"/>
        </w:rPr>
        <w:t>，</w:t>
      </w:r>
      <w:r>
        <w:rPr>
          <w:rFonts w:hint="default" w:ascii="Times New Roman" w:cs="Times New Roman"/>
          <w:color w:val="auto"/>
          <w:sz w:val="28"/>
          <w:szCs w:val="28"/>
          <w:lang w:val="en-US" w:eastAsia="zh-CN"/>
        </w:rPr>
        <w:t>1个</w:t>
      </w:r>
      <w:r>
        <w:rPr>
          <w:rFonts w:hint="eastAsia" w:ascii="Times New Roman" w:cs="Times New Roman"/>
          <w:color w:val="auto"/>
          <w:sz w:val="28"/>
          <w:szCs w:val="28"/>
          <w:lang w:val="en-US" w:eastAsia="zh-CN"/>
        </w:rPr>
        <w:t>20</w:t>
      </w:r>
      <w:r>
        <w:rPr>
          <w:rFonts w:hint="default" w:ascii="Times New Roman" w:cs="Times New Roman"/>
          <w:color w:val="auto"/>
          <w:sz w:val="28"/>
          <w:szCs w:val="28"/>
          <w:lang w:val="en-US" w:eastAsia="zh-CN"/>
        </w:rPr>
        <w:t>m排气筒</w:t>
      </w:r>
      <w:r>
        <w:rPr>
          <w:rFonts w:hint="eastAsia" w:ascii="Times New Roman" w:cs="Times New Roman"/>
          <w:color w:val="auto"/>
          <w:sz w:val="28"/>
          <w:szCs w:val="28"/>
          <w:lang w:val="en-US" w:eastAsia="zh-CN"/>
        </w:rPr>
        <w:t>（</w:t>
      </w:r>
      <w:r>
        <w:rPr>
          <w:rFonts w:hint="default" w:ascii="Times New Roman" w:cs="Times New Roman"/>
          <w:color w:val="auto"/>
          <w:sz w:val="28"/>
          <w:szCs w:val="28"/>
          <w:lang w:val="en-US" w:eastAsia="zh-CN"/>
        </w:rPr>
        <w:t>FQ-904007</w:t>
      </w:r>
      <w:r>
        <w:rPr>
          <w:rFonts w:hint="eastAsia" w:ascii="Times New Roman" w:cs="Times New Roman"/>
          <w:color w:val="auto"/>
          <w:sz w:val="28"/>
          <w:szCs w:val="28"/>
          <w:lang w:val="en-US" w:eastAsia="zh-CN"/>
        </w:rPr>
        <w:t>）；新增1套</w:t>
      </w:r>
      <w:r>
        <w:rPr>
          <w:rFonts w:hint="default" w:ascii="Times New Roman" w:cs="Times New Roman"/>
          <w:color w:val="auto"/>
          <w:sz w:val="28"/>
          <w:szCs w:val="28"/>
        </w:rPr>
        <w:t>一级碱喷淋+二级活性炭装置</w:t>
      </w:r>
      <w:r>
        <w:rPr>
          <w:rFonts w:hint="eastAsia" w:ascii="Times New Roman" w:cs="Times New Roman"/>
          <w:color w:val="auto"/>
          <w:sz w:val="28"/>
          <w:szCs w:val="28"/>
          <w:lang w:eastAsia="zh-CN"/>
        </w:rPr>
        <w:t>，</w:t>
      </w:r>
      <w:r>
        <w:rPr>
          <w:rFonts w:hint="default" w:ascii="Times New Roman" w:cs="Times New Roman"/>
          <w:color w:val="auto"/>
          <w:sz w:val="28"/>
          <w:szCs w:val="28"/>
          <w:lang w:val="en-US" w:eastAsia="zh-CN"/>
        </w:rPr>
        <w:t>风量</w:t>
      </w:r>
      <w:r>
        <w:rPr>
          <w:rFonts w:hint="eastAsia" w:ascii="Times New Roman" w:cs="Times New Roman"/>
          <w:color w:val="auto"/>
          <w:sz w:val="28"/>
          <w:szCs w:val="28"/>
          <w:lang w:val="en-US" w:eastAsia="zh-CN"/>
        </w:rPr>
        <w:t>6</w:t>
      </w:r>
      <w:r>
        <w:rPr>
          <w:rFonts w:hint="default" w:ascii="Times New Roman" w:cs="Times New Roman"/>
          <w:color w:val="auto"/>
          <w:sz w:val="28"/>
          <w:szCs w:val="28"/>
          <w:lang w:val="en-US" w:eastAsia="zh-CN"/>
        </w:rPr>
        <w:t>000m3/h</w:t>
      </w:r>
      <w:r>
        <w:rPr>
          <w:rFonts w:hint="eastAsia" w:ascii="Times New Roman" w:cs="Times New Roman"/>
          <w:color w:val="auto"/>
          <w:sz w:val="28"/>
          <w:szCs w:val="28"/>
          <w:lang w:val="en-US" w:eastAsia="zh-CN"/>
        </w:rPr>
        <w:t>，</w:t>
      </w:r>
      <w:r>
        <w:rPr>
          <w:rFonts w:hint="default" w:ascii="Times New Roman" w:cs="Times New Roman"/>
          <w:color w:val="auto"/>
          <w:sz w:val="28"/>
          <w:szCs w:val="28"/>
          <w:lang w:val="en-US" w:eastAsia="zh-CN"/>
        </w:rPr>
        <w:t>1个</w:t>
      </w:r>
      <w:r>
        <w:rPr>
          <w:rFonts w:hint="eastAsia" w:ascii="Times New Roman" w:cs="Times New Roman"/>
          <w:color w:val="auto"/>
          <w:sz w:val="28"/>
          <w:szCs w:val="28"/>
          <w:lang w:val="en-US" w:eastAsia="zh-CN"/>
        </w:rPr>
        <w:t>20</w:t>
      </w:r>
      <w:r>
        <w:rPr>
          <w:rFonts w:hint="default" w:ascii="Times New Roman" w:cs="Times New Roman"/>
          <w:color w:val="auto"/>
          <w:sz w:val="28"/>
          <w:szCs w:val="28"/>
          <w:lang w:val="en-US" w:eastAsia="zh-CN"/>
        </w:rPr>
        <w:t>m排气筒</w:t>
      </w:r>
      <w:r>
        <w:rPr>
          <w:rFonts w:hint="eastAsia" w:ascii="Times New Roman" w:cs="Times New Roman"/>
          <w:color w:val="auto"/>
          <w:sz w:val="28"/>
          <w:szCs w:val="28"/>
          <w:lang w:val="en-US" w:eastAsia="zh-CN"/>
        </w:rPr>
        <w:t>（</w:t>
      </w:r>
      <w:r>
        <w:rPr>
          <w:rFonts w:hint="default" w:ascii="Times New Roman" w:cs="Times New Roman"/>
          <w:color w:val="auto"/>
          <w:sz w:val="28"/>
          <w:szCs w:val="28"/>
          <w:lang w:val="en-US" w:eastAsia="zh-CN"/>
        </w:rPr>
        <w:t>FQ-90400</w:t>
      </w:r>
      <w:r>
        <w:rPr>
          <w:rFonts w:hint="eastAsia" w:ascii="Times New Roman" w:cs="Times New Roman"/>
          <w:color w:val="auto"/>
          <w:sz w:val="28"/>
          <w:szCs w:val="28"/>
          <w:lang w:val="en-US" w:eastAsia="zh-CN"/>
        </w:rPr>
        <w:t>6）；1套</w:t>
      </w:r>
      <w:r>
        <w:rPr>
          <w:rFonts w:hint="default" w:ascii="Times New Roman" w:cs="Times New Roman"/>
          <w:color w:val="auto"/>
          <w:sz w:val="28"/>
          <w:szCs w:val="28"/>
        </w:rPr>
        <w:t>二级碱液喷淋装置</w:t>
      </w:r>
      <w:r>
        <w:rPr>
          <w:rFonts w:hint="eastAsia" w:ascii="Times New Roman" w:cs="Times New Roman"/>
          <w:color w:val="auto"/>
          <w:sz w:val="28"/>
          <w:szCs w:val="28"/>
          <w:lang w:eastAsia="zh-CN"/>
        </w:rPr>
        <w:t>，</w:t>
      </w:r>
      <w:r>
        <w:rPr>
          <w:rFonts w:hint="default" w:ascii="Times New Roman" w:cs="Times New Roman"/>
          <w:color w:val="auto"/>
          <w:sz w:val="28"/>
          <w:szCs w:val="28"/>
          <w:lang w:val="en-US" w:eastAsia="zh-CN"/>
        </w:rPr>
        <w:t>风量</w:t>
      </w:r>
      <w:r>
        <w:rPr>
          <w:rFonts w:hint="eastAsia" w:ascii="Times New Roman" w:cs="Times New Roman"/>
          <w:color w:val="auto"/>
          <w:sz w:val="28"/>
          <w:szCs w:val="28"/>
          <w:lang w:val="en-US" w:eastAsia="zh-CN"/>
        </w:rPr>
        <w:t>1</w:t>
      </w:r>
      <w:r>
        <w:rPr>
          <w:rFonts w:hint="default" w:ascii="Times New Roman" w:cs="Times New Roman"/>
          <w:color w:val="auto"/>
          <w:sz w:val="28"/>
          <w:szCs w:val="28"/>
          <w:lang w:val="en-US" w:eastAsia="zh-CN"/>
        </w:rPr>
        <w:t>000m3/h</w:t>
      </w:r>
      <w:r>
        <w:rPr>
          <w:rFonts w:hint="eastAsia" w:ascii="Times New Roman" w:cs="Times New Roman"/>
          <w:color w:val="auto"/>
          <w:sz w:val="28"/>
          <w:szCs w:val="28"/>
          <w:lang w:val="en-US" w:eastAsia="zh-CN"/>
        </w:rPr>
        <w:t>，</w:t>
      </w:r>
      <w:r>
        <w:rPr>
          <w:rFonts w:hint="default" w:ascii="Times New Roman" w:cs="Times New Roman"/>
          <w:color w:val="auto"/>
          <w:sz w:val="28"/>
          <w:szCs w:val="28"/>
          <w:lang w:val="en-US" w:eastAsia="zh-CN"/>
        </w:rPr>
        <w:t>1个</w:t>
      </w:r>
      <w:r>
        <w:rPr>
          <w:rFonts w:hint="eastAsia" w:ascii="Times New Roman" w:cs="Times New Roman"/>
          <w:color w:val="auto"/>
          <w:sz w:val="28"/>
          <w:szCs w:val="28"/>
          <w:lang w:val="en-US" w:eastAsia="zh-CN"/>
        </w:rPr>
        <w:t>20</w:t>
      </w:r>
      <w:r>
        <w:rPr>
          <w:rFonts w:hint="default" w:ascii="Times New Roman" w:cs="Times New Roman"/>
          <w:color w:val="auto"/>
          <w:sz w:val="28"/>
          <w:szCs w:val="28"/>
          <w:lang w:val="en-US" w:eastAsia="zh-CN"/>
        </w:rPr>
        <w:t>m排气筒</w:t>
      </w:r>
      <w:r>
        <w:rPr>
          <w:rFonts w:hint="eastAsia" w:ascii="Times New Roman" w:cs="Times New Roman"/>
          <w:color w:val="auto"/>
          <w:sz w:val="28"/>
          <w:szCs w:val="28"/>
          <w:lang w:val="en-US" w:eastAsia="zh-CN"/>
        </w:rPr>
        <w:t>（</w:t>
      </w:r>
      <w:r>
        <w:rPr>
          <w:rFonts w:hint="default" w:ascii="Times New Roman" w:cs="Times New Roman"/>
          <w:color w:val="auto"/>
          <w:sz w:val="28"/>
          <w:szCs w:val="28"/>
          <w:lang w:val="en-US" w:eastAsia="zh-CN"/>
        </w:rPr>
        <w:t>FQ-90400</w:t>
      </w:r>
      <w:r>
        <w:rPr>
          <w:rFonts w:hint="eastAsia" w:ascii="Times New Roman" w:cs="Times New Roman"/>
          <w:color w:val="auto"/>
          <w:sz w:val="28"/>
          <w:szCs w:val="28"/>
          <w:lang w:val="en-US" w:eastAsia="zh-CN"/>
        </w:rPr>
        <w:t>6）</w:t>
      </w:r>
      <w:r>
        <w:rPr>
          <w:rFonts w:hint="default" w:ascii="Times New Roman" w:hAnsi="Times New Roman" w:eastAsia="宋体" w:cs="Times New Roman"/>
          <w:color w:val="auto"/>
          <w:sz w:val="28"/>
          <w:szCs w:val="28"/>
          <w:lang w:val="en-US" w:eastAsia="zh-CN" w:bidi="ar"/>
        </w:rPr>
        <w:t>；</w:t>
      </w:r>
      <w:r>
        <w:rPr>
          <w:rFonts w:hint="eastAsia" w:ascii="Times New Roman" w:cs="Times New Roman"/>
          <w:color w:val="auto"/>
          <w:sz w:val="28"/>
          <w:szCs w:val="28"/>
          <w:lang w:val="en-US" w:eastAsia="zh-CN"/>
        </w:rPr>
        <w:t>同时依托现有储罐区已建的</w:t>
      </w:r>
      <w:r>
        <w:rPr>
          <w:rFonts w:hint="default" w:ascii="Times New Roman" w:cs="Times New Roman"/>
          <w:color w:val="auto"/>
          <w:sz w:val="28"/>
          <w:szCs w:val="28"/>
          <w:lang w:val="en-US" w:eastAsia="zh-CN"/>
        </w:rPr>
        <w:t>1</w:t>
      </w:r>
      <w:r>
        <w:rPr>
          <w:rFonts w:hint="eastAsia" w:ascii="Times New Roman" w:cs="Times New Roman"/>
          <w:color w:val="auto"/>
          <w:sz w:val="28"/>
          <w:szCs w:val="28"/>
          <w:lang w:val="en-US" w:eastAsia="zh-CN"/>
        </w:rPr>
        <w:t>套一级碱液喷淋</w:t>
      </w:r>
      <w:r>
        <w:rPr>
          <w:rFonts w:hint="default" w:ascii="Times New Roman" w:cs="Times New Roman"/>
          <w:color w:val="auto"/>
          <w:sz w:val="28"/>
          <w:szCs w:val="28"/>
          <w:lang w:val="en-US" w:eastAsia="zh-CN"/>
        </w:rPr>
        <w:t>+</w:t>
      </w:r>
      <w:r>
        <w:rPr>
          <w:rFonts w:hint="eastAsia" w:ascii="Times New Roman" w:cs="Times New Roman"/>
          <w:color w:val="auto"/>
          <w:sz w:val="28"/>
          <w:szCs w:val="28"/>
          <w:lang w:val="en-US" w:eastAsia="zh-CN"/>
        </w:rPr>
        <w:t>一级活性炭吸附装置，风量为36</w:t>
      </w:r>
      <w:r>
        <w:rPr>
          <w:rFonts w:hint="default" w:ascii="Times New Roman" w:cs="Times New Roman"/>
          <w:color w:val="auto"/>
          <w:sz w:val="28"/>
          <w:szCs w:val="28"/>
          <w:lang w:val="en-US" w:eastAsia="zh-CN"/>
        </w:rPr>
        <w:t>00m³/h</w:t>
      </w:r>
      <w:r>
        <w:rPr>
          <w:rFonts w:hint="eastAsia" w:ascii="Times New Roman" w:cs="Times New Roman"/>
          <w:color w:val="auto"/>
          <w:sz w:val="28"/>
          <w:szCs w:val="28"/>
          <w:lang w:val="en-US" w:eastAsia="zh-CN"/>
        </w:rPr>
        <w:t>，1个15</w:t>
      </w:r>
      <w:r>
        <w:rPr>
          <w:rFonts w:hint="default" w:ascii="Times New Roman" w:cs="Times New Roman"/>
          <w:color w:val="auto"/>
          <w:sz w:val="28"/>
          <w:szCs w:val="28"/>
          <w:lang w:val="en-US" w:eastAsia="zh-CN"/>
        </w:rPr>
        <w:t>m</w:t>
      </w:r>
      <w:r>
        <w:rPr>
          <w:rFonts w:hint="eastAsia" w:ascii="Times New Roman" w:cs="Times New Roman"/>
          <w:color w:val="auto"/>
          <w:sz w:val="28"/>
          <w:szCs w:val="28"/>
          <w:lang w:val="en-US" w:eastAsia="zh-CN"/>
        </w:rPr>
        <w:t>排气筒（</w:t>
      </w:r>
      <w:r>
        <w:rPr>
          <w:rFonts w:hint="default" w:ascii="Times New Roman" w:cs="Times New Roman"/>
          <w:color w:val="auto"/>
          <w:sz w:val="28"/>
          <w:szCs w:val="28"/>
          <w:lang w:val="en-US" w:eastAsia="zh-CN"/>
        </w:rPr>
        <w:t>FQ-9040</w:t>
      </w:r>
      <w:r>
        <w:rPr>
          <w:rFonts w:hint="eastAsia" w:ascii="Times New Roman" w:cs="Times New Roman"/>
          <w:color w:val="auto"/>
          <w:sz w:val="28"/>
          <w:szCs w:val="28"/>
          <w:lang w:val="en-US" w:eastAsia="zh-CN"/>
        </w:rPr>
        <w:t>11）；污水站已建</w:t>
      </w:r>
      <w:r>
        <w:rPr>
          <w:rFonts w:hint="default" w:ascii="Times New Roman" w:cs="Times New Roman"/>
          <w:color w:val="auto"/>
          <w:sz w:val="28"/>
          <w:szCs w:val="28"/>
          <w:lang w:val="en-US" w:eastAsia="zh-CN"/>
        </w:rPr>
        <w:t>1</w:t>
      </w:r>
      <w:r>
        <w:rPr>
          <w:rFonts w:hint="eastAsia" w:ascii="Times New Roman" w:cs="Times New Roman"/>
          <w:color w:val="auto"/>
          <w:sz w:val="28"/>
          <w:szCs w:val="28"/>
          <w:lang w:val="en-US" w:eastAsia="zh-CN"/>
        </w:rPr>
        <w:t>套一级碱液喷淋</w:t>
      </w:r>
      <w:r>
        <w:rPr>
          <w:rFonts w:hint="default" w:ascii="Times New Roman" w:cs="Times New Roman"/>
          <w:color w:val="auto"/>
          <w:sz w:val="28"/>
          <w:szCs w:val="28"/>
          <w:lang w:val="en-US" w:eastAsia="zh-CN"/>
        </w:rPr>
        <w:t>+</w:t>
      </w:r>
      <w:r>
        <w:rPr>
          <w:rFonts w:hint="eastAsia" w:ascii="Times New Roman" w:cs="Times New Roman"/>
          <w:color w:val="auto"/>
          <w:sz w:val="28"/>
          <w:szCs w:val="28"/>
          <w:lang w:val="en-US" w:eastAsia="zh-CN"/>
        </w:rPr>
        <w:t>一级活性炭吸附装置，风量3</w:t>
      </w:r>
      <w:r>
        <w:rPr>
          <w:rFonts w:hint="default" w:ascii="Times New Roman" w:cs="Times New Roman"/>
          <w:color w:val="auto"/>
          <w:sz w:val="28"/>
          <w:szCs w:val="28"/>
          <w:lang w:val="en-US" w:eastAsia="zh-CN"/>
        </w:rPr>
        <w:t>000m³/h</w:t>
      </w:r>
      <w:r>
        <w:rPr>
          <w:rFonts w:hint="eastAsia" w:ascii="Times New Roman" w:cs="Times New Roman"/>
          <w:color w:val="auto"/>
          <w:sz w:val="28"/>
          <w:szCs w:val="28"/>
          <w:lang w:val="en-US" w:eastAsia="zh-CN"/>
        </w:rPr>
        <w:t>，1个15</w:t>
      </w:r>
      <w:r>
        <w:rPr>
          <w:rFonts w:hint="default" w:ascii="Times New Roman" w:cs="Times New Roman"/>
          <w:color w:val="auto"/>
          <w:sz w:val="28"/>
          <w:szCs w:val="28"/>
          <w:lang w:val="en-US" w:eastAsia="zh-CN"/>
        </w:rPr>
        <w:t>m</w:t>
      </w:r>
      <w:r>
        <w:rPr>
          <w:rFonts w:hint="eastAsia" w:ascii="Times New Roman" w:cs="Times New Roman"/>
          <w:color w:val="auto"/>
          <w:sz w:val="28"/>
          <w:szCs w:val="28"/>
          <w:lang w:val="en-US" w:eastAsia="zh-CN"/>
        </w:rPr>
        <w:t>排气筒（</w:t>
      </w:r>
      <w:r>
        <w:rPr>
          <w:rFonts w:hint="default" w:ascii="Times New Roman" w:cs="Times New Roman"/>
          <w:color w:val="auto"/>
          <w:sz w:val="28"/>
          <w:szCs w:val="28"/>
          <w:lang w:val="en-US" w:eastAsia="zh-CN"/>
        </w:rPr>
        <w:t>FQ-9040</w:t>
      </w:r>
      <w:r>
        <w:rPr>
          <w:rFonts w:hint="eastAsia" w:ascii="Times New Roman" w:cs="Times New Roman"/>
          <w:color w:val="auto"/>
          <w:sz w:val="28"/>
          <w:szCs w:val="28"/>
          <w:lang w:val="en-US" w:eastAsia="zh-CN"/>
        </w:rPr>
        <w:t>12）；危废暂存间已建的1套一级碱液喷淋</w:t>
      </w:r>
      <w:r>
        <w:rPr>
          <w:rFonts w:hint="default" w:ascii="Times New Roman" w:cs="Times New Roman"/>
          <w:color w:val="auto"/>
          <w:sz w:val="28"/>
          <w:szCs w:val="28"/>
          <w:lang w:val="en-US" w:eastAsia="zh-CN"/>
        </w:rPr>
        <w:t>+</w:t>
      </w:r>
      <w:r>
        <w:rPr>
          <w:rFonts w:hint="eastAsia" w:ascii="Times New Roman" w:cs="Times New Roman"/>
          <w:color w:val="auto"/>
          <w:sz w:val="28"/>
          <w:szCs w:val="28"/>
          <w:lang w:val="en-US" w:eastAsia="zh-CN"/>
        </w:rPr>
        <w:t>二级活性炭吸附装置，风量为6</w:t>
      </w:r>
      <w:r>
        <w:rPr>
          <w:rFonts w:hint="default" w:ascii="Times New Roman" w:cs="Times New Roman"/>
          <w:color w:val="auto"/>
          <w:sz w:val="28"/>
          <w:szCs w:val="28"/>
          <w:lang w:val="en-US" w:eastAsia="zh-CN"/>
        </w:rPr>
        <w:t>0</w:t>
      </w:r>
      <w:r>
        <w:rPr>
          <w:rFonts w:hint="eastAsia" w:ascii="Times New Roman" w:cs="Times New Roman"/>
          <w:color w:val="auto"/>
          <w:sz w:val="28"/>
          <w:szCs w:val="28"/>
          <w:lang w:val="en-US" w:eastAsia="zh-CN"/>
        </w:rPr>
        <w:t>0</w:t>
      </w:r>
      <w:r>
        <w:rPr>
          <w:rFonts w:hint="default" w:ascii="Times New Roman" w:cs="Times New Roman"/>
          <w:color w:val="auto"/>
          <w:sz w:val="28"/>
          <w:szCs w:val="28"/>
          <w:lang w:val="en-US" w:eastAsia="zh-CN"/>
        </w:rPr>
        <w:t>0m³/h</w:t>
      </w:r>
      <w:r>
        <w:rPr>
          <w:rFonts w:hint="eastAsia" w:ascii="Times New Roman" w:cs="Times New Roman"/>
          <w:color w:val="auto"/>
          <w:sz w:val="28"/>
          <w:szCs w:val="28"/>
          <w:lang w:val="en-US" w:eastAsia="zh-CN"/>
        </w:rPr>
        <w:t>，1个15</w:t>
      </w:r>
      <w:r>
        <w:rPr>
          <w:rFonts w:hint="default" w:ascii="Times New Roman" w:cs="Times New Roman"/>
          <w:color w:val="auto"/>
          <w:sz w:val="28"/>
          <w:szCs w:val="28"/>
          <w:lang w:val="en-US" w:eastAsia="zh-CN"/>
        </w:rPr>
        <w:t>m</w:t>
      </w:r>
      <w:r>
        <w:rPr>
          <w:rFonts w:hint="eastAsia" w:ascii="Times New Roman" w:cs="Times New Roman"/>
          <w:color w:val="auto"/>
          <w:sz w:val="28"/>
          <w:szCs w:val="28"/>
          <w:lang w:val="en-US" w:eastAsia="zh-CN"/>
        </w:rPr>
        <w:t>排气筒（</w:t>
      </w:r>
      <w:r>
        <w:rPr>
          <w:rFonts w:hint="default" w:ascii="Times New Roman" w:cs="Times New Roman"/>
          <w:color w:val="auto"/>
          <w:sz w:val="28"/>
          <w:szCs w:val="28"/>
          <w:lang w:val="en-US" w:eastAsia="zh-CN"/>
        </w:rPr>
        <w:t>FQ-9040</w:t>
      </w:r>
      <w:r>
        <w:rPr>
          <w:rFonts w:hint="eastAsia" w:ascii="Times New Roman" w:cs="Times New Roman"/>
          <w:color w:val="auto"/>
          <w:sz w:val="28"/>
          <w:szCs w:val="28"/>
          <w:lang w:val="en-US" w:eastAsia="zh-CN"/>
        </w:rPr>
        <w:t>13）。②废水治理设施：依托现有已建的污水处理站，实际建设能力192t/d；噪声治理设施；危废仓库及相关环境管理”，已经落实防止污染和生态破坏的措施。</w:t>
      </w:r>
    </w:p>
    <w:p w14:paraId="204B19A2">
      <w:pPr>
        <w:spacing w:line="480" w:lineRule="exact"/>
        <w:rPr>
          <w:rFonts w:ascii="Times New Roman" w:cs="Times New Roman"/>
          <w:color w:val="auto"/>
          <w:sz w:val="28"/>
          <w:szCs w:val="28"/>
        </w:rPr>
      </w:pPr>
      <w:r>
        <w:rPr>
          <w:rFonts w:ascii="Times New Roman" w:cs="Times New Roman"/>
          <w:color w:val="auto"/>
          <w:sz w:val="28"/>
          <w:szCs w:val="28"/>
        </w:rPr>
        <w:t>1.2施工简况</w:t>
      </w:r>
    </w:p>
    <w:p w14:paraId="71F8CF20">
      <w:pPr>
        <w:spacing w:line="480" w:lineRule="exact"/>
        <w:ind w:firstLine="420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cs="Times New Roman"/>
          <w:color w:val="auto"/>
          <w:sz w:val="28"/>
          <w:szCs w:val="28"/>
        </w:rPr>
        <w:t>本项目的环境保护设施委托</w:t>
      </w:r>
      <w:r>
        <w:rPr>
          <w:rFonts w:hint="eastAsia" w:ascii="Times New Roman" w:cs="Times New Roman"/>
          <w:color w:val="auto"/>
          <w:sz w:val="28"/>
          <w:szCs w:val="28"/>
          <w:lang w:val="en-US" w:eastAsia="zh-CN"/>
        </w:rPr>
        <w:t>苏州鸿恩环保科技有限公司、苏州市白云环保公司工程设备有限公司</w:t>
      </w:r>
      <w:r>
        <w:rPr>
          <w:rFonts w:hint="eastAsia" w:ascii="Times New Roman" w:cs="Times New Roman"/>
          <w:color w:val="auto"/>
          <w:sz w:val="28"/>
          <w:szCs w:val="28"/>
          <w:lang w:eastAsia="zh-CN"/>
        </w:rPr>
        <w:t>设计</w:t>
      </w:r>
      <w:r>
        <w:rPr>
          <w:rFonts w:hint="eastAsia" w:ascii="Times New Roman" w:cs="Times New Roman"/>
          <w:color w:val="auto"/>
          <w:sz w:val="28"/>
          <w:szCs w:val="28"/>
          <w:lang w:val="en-US" w:eastAsia="zh-CN"/>
        </w:rPr>
        <w:t>及</w:t>
      </w:r>
      <w:r>
        <w:rPr>
          <w:rFonts w:ascii="Times New Roman" w:cs="Times New Roman"/>
          <w:color w:val="auto"/>
          <w:sz w:val="28"/>
          <w:szCs w:val="28"/>
        </w:rPr>
        <w:t>施工，同环保工程公司签订施工合同，合同中规定施工款项支付流程和施工完成时间，施工过程中落实环评中提出的环境保护措施。</w:t>
      </w:r>
    </w:p>
    <w:p w14:paraId="5FB99DC3">
      <w:pPr>
        <w:spacing w:line="480" w:lineRule="exac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1.3</w:t>
      </w:r>
      <w:r>
        <w:rPr>
          <w:rFonts w:ascii="Times New Roman" w:cs="Times New Roman"/>
          <w:color w:val="auto"/>
          <w:sz w:val="28"/>
          <w:szCs w:val="28"/>
        </w:rPr>
        <w:t>验收过程简况</w:t>
      </w:r>
    </w:p>
    <w:p w14:paraId="6DEF0853">
      <w:pPr>
        <w:spacing w:line="480" w:lineRule="exact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 </w:t>
      </w:r>
      <w:r>
        <w:rPr>
          <w:rFonts w:hint="eastAsia" w:ascii="Times New Roman" w:hAnsi="宋体" w:eastAsia="宋体"/>
          <w:bCs/>
          <w:sz w:val="28"/>
          <w:szCs w:val="28"/>
          <w:lang w:bidi="ar"/>
        </w:rPr>
        <w:t>本项目一阶段于2023年6月23日竣工，2023年9月28日完成了一阶段的竣工环境保护验收；二阶段于2026年5月20日竣工，环保设施也同时安装完成</w:t>
      </w:r>
      <w:r>
        <w:rPr>
          <w:rFonts w:hint="eastAsia" w:ascii="Times New Roman" w:hAnsi="宋体" w:eastAsia="宋体"/>
          <w:bCs/>
          <w:sz w:val="28"/>
          <w:szCs w:val="28"/>
          <w:lang w:eastAsia="zh-CN" w:bidi="ar"/>
        </w:rPr>
        <w:t>，</w:t>
      </w:r>
      <w:r>
        <w:rPr>
          <w:rFonts w:hint="eastAsia" w:ascii="Times New Roman" w:hAnsi="宋体" w:eastAsia="宋体"/>
          <w:bCs/>
          <w:sz w:val="28"/>
          <w:szCs w:val="28"/>
          <w:lang w:val="en-US" w:eastAsia="zh-CN" w:bidi="ar"/>
        </w:rPr>
        <w:t>二阶段2026年06月25日</w:t>
      </w:r>
      <w:r>
        <w:rPr>
          <w:rFonts w:hint="eastAsia" w:ascii="Times New Roman" w:hAnsi="宋体" w:eastAsia="宋体"/>
          <w:bCs/>
          <w:sz w:val="28"/>
          <w:szCs w:val="28"/>
          <w:lang w:bidi="ar"/>
        </w:rPr>
        <w:t>调试</w:t>
      </w:r>
      <w:r>
        <w:rPr>
          <w:rFonts w:hint="eastAsia" w:ascii="Times New Roman" w:hAnsi="宋体" w:eastAsia="宋体"/>
          <w:bCs/>
          <w:sz w:val="28"/>
          <w:szCs w:val="28"/>
          <w:lang w:val="en-US" w:eastAsia="zh-CN" w:bidi="ar"/>
        </w:rPr>
        <w:t>完成</w:t>
      </w:r>
      <w:r>
        <w:rPr>
          <w:rFonts w:hint="eastAsia" w:ascii="Times New Roman" w:hAnsi="宋体" w:eastAsia="宋体"/>
          <w:bCs/>
          <w:sz w:val="28"/>
          <w:szCs w:val="28"/>
          <w:lang w:bidi="ar"/>
        </w:rPr>
        <w:t>。受建设单位委托，</w:t>
      </w:r>
      <w:r>
        <w:rPr>
          <w:rFonts w:hint="eastAsia" w:ascii="Times New Roman" w:hAnsi="宋体" w:eastAsia="宋体"/>
          <w:bCs/>
          <w:sz w:val="28"/>
          <w:szCs w:val="28"/>
          <w:lang w:val="en-US" w:eastAsia="zh-CN" w:bidi="ar"/>
        </w:rPr>
        <w:t>澄铭环境检测（苏州）有限公司</w:t>
      </w:r>
      <w:r>
        <w:rPr>
          <w:rFonts w:hint="eastAsia" w:ascii="Times New Roman" w:hAnsi="宋体" w:eastAsia="宋体"/>
          <w:bCs/>
          <w:sz w:val="28"/>
          <w:szCs w:val="28"/>
          <w:lang w:bidi="ar"/>
        </w:rPr>
        <w:t>承担本项</w:t>
      </w:r>
      <w:r>
        <w:rPr>
          <w:rFonts w:ascii="Times New Roman" w:cs="Times New Roman"/>
          <w:color w:val="auto"/>
          <w:sz w:val="28"/>
          <w:szCs w:val="28"/>
          <w:highlight w:val="none"/>
        </w:rPr>
        <w:t>目验收监测工作，本项目验收监测报告于</w:t>
      </w:r>
      <w:r>
        <w:rPr>
          <w:rFonts w:hint="eastAsia" w:ascii="Times New Roman" w:hAnsi="Times New Roman" w:cs="Times New Roman"/>
          <w:color w:val="auto"/>
          <w:sz w:val="28"/>
          <w:szCs w:val="28"/>
          <w:highlight w:val="none"/>
          <w:lang w:val="en-US" w:eastAsia="zh-CN"/>
        </w:rPr>
        <w:t>2026年06月</w:t>
      </w:r>
      <w:r>
        <w:rPr>
          <w:rFonts w:hint="eastAsia" w:ascii="Times New Roman" w:cs="Times New Roman"/>
          <w:color w:val="auto"/>
          <w:sz w:val="28"/>
          <w:szCs w:val="28"/>
          <w:highlight w:val="none"/>
          <w:lang w:val="en-US" w:eastAsia="zh-CN"/>
        </w:rPr>
        <w:t>进行</w:t>
      </w:r>
      <w:r>
        <w:rPr>
          <w:rFonts w:ascii="Times New Roman" w:cs="Times New Roman"/>
          <w:color w:val="auto"/>
          <w:sz w:val="28"/>
          <w:szCs w:val="28"/>
          <w:highlight w:val="none"/>
        </w:rPr>
        <w:t>，</w:t>
      </w:r>
      <w:r>
        <w:rPr>
          <w:rFonts w:hint="eastAsia" w:ascii="Times New Roman" w:hAnsi="Times New Roman" w:cs="Times New Roman"/>
          <w:color w:val="auto"/>
          <w:sz w:val="28"/>
          <w:szCs w:val="28"/>
          <w:highlight w:val="none"/>
          <w:lang w:val="en-US" w:eastAsia="zh-CN"/>
        </w:rPr>
        <w:t>2026</w:t>
      </w:r>
      <w:r>
        <w:rPr>
          <w:rFonts w:ascii="Times New Roman" w:cs="Times New Roman"/>
          <w:color w:val="auto"/>
          <w:sz w:val="28"/>
          <w:szCs w:val="28"/>
          <w:highlight w:val="none"/>
        </w:rPr>
        <w:t>年</w:t>
      </w:r>
      <w:r>
        <w:rPr>
          <w:rFonts w:hint="eastAsia" w:ascii="Times New Roman" w:hAnsi="Times New Roman" w:cs="Times New Roman"/>
          <w:color w:val="auto"/>
          <w:sz w:val="28"/>
          <w:szCs w:val="28"/>
          <w:highlight w:val="none"/>
          <w:lang w:val="en-US" w:eastAsia="zh-CN"/>
        </w:rPr>
        <w:t>08</w:t>
      </w:r>
      <w:r>
        <w:rPr>
          <w:rFonts w:ascii="Times New Roman" w:cs="Times New Roman"/>
          <w:color w:val="auto"/>
          <w:sz w:val="28"/>
          <w:szCs w:val="28"/>
          <w:highlight w:val="none"/>
        </w:rPr>
        <w:t>月</w:t>
      </w:r>
      <w:r>
        <w:rPr>
          <w:rFonts w:hint="eastAsia" w:ascii="Times New Roman" w:cs="Times New Roman"/>
          <w:color w:val="auto"/>
          <w:sz w:val="28"/>
          <w:szCs w:val="28"/>
          <w:highlight w:val="none"/>
          <w:lang w:val="en-US" w:eastAsia="zh-CN"/>
        </w:rPr>
        <w:t>19</w:t>
      </w:r>
      <w:r>
        <w:rPr>
          <w:rFonts w:ascii="Times New Roman" w:cs="Times New Roman"/>
          <w:color w:val="auto"/>
          <w:sz w:val="28"/>
          <w:szCs w:val="28"/>
          <w:highlight w:val="none"/>
        </w:rPr>
        <w:t>日邀请</w:t>
      </w:r>
      <w:r>
        <w:rPr>
          <w:rFonts w:hint="eastAsia" w:ascii="Times New Roman" w:cs="Times New Roman"/>
          <w:color w:val="auto"/>
          <w:sz w:val="28"/>
          <w:szCs w:val="28"/>
          <w:highlight w:val="none"/>
          <w:lang w:val="en-US" w:eastAsia="zh-CN"/>
        </w:rPr>
        <w:t>两</w:t>
      </w:r>
      <w:r>
        <w:rPr>
          <w:rFonts w:ascii="Times New Roman" w:cs="Times New Roman"/>
          <w:color w:val="auto"/>
          <w:sz w:val="28"/>
          <w:szCs w:val="28"/>
          <w:highlight w:val="none"/>
        </w:rPr>
        <w:t>名专家</w:t>
      </w:r>
      <w:r>
        <w:rPr>
          <w:rFonts w:ascii="Times New Roman" w:cs="Times New Roman"/>
          <w:color w:val="auto"/>
          <w:sz w:val="28"/>
          <w:szCs w:val="28"/>
        </w:rPr>
        <w:t>参加建设单位组织的验收评审会。根据验收监测报告和现场检查，项目环保手续完备，技术资料齐全，执行了环境影响评价和环保</w:t>
      </w:r>
      <w:r>
        <w:rPr>
          <w:rFonts w:ascii="Times New Roman" w:hAnsi="Times New Roman" w:cs="Times New Roman"/>
          <w:color w:val="auto"/>
          <w:sz w:val="28"/>
          <w:szCs w:val="28"/>
        </w:rPr>
        <w:t>“</w:t>
      </w:r>
      <w:r>
        <w:rPr>
          <w:rFonts w:ascii="Times New Roman" w:cs="Times New Roman"/>
          <w:color w:val="auto"/>
          <w:sz w:val="28"/>
          <w:szCs w:val="28"/>
        </w:rPr>
        <w:t>三同时</w:t>
      </w:r>
      <w:r>
        <w:rPr>
          <w:rFonts w:ascii="Times New Roman" w:hAnsi="Times New Roman" w:cs="Times New Roman"/>
          <w:color w:val="auto"/>
          <w:sz w:val="28"/>
          <w:szCs w:val="28"/>
        </w:rPr>
        <w:t>”</w:t>
      </w:r>
      <w:r>
        <w:rPr>
          <w:rFonts w:ascii="Times New Roman" w:cs="Times New Roman"/>
          <w:color w:val="auto"/>
          <w:sz w:val="28"/>
          <w:szCs w:val="28"/>
        </w:rPr>
        <w:t>管理制度，基本落实了环评报</w:t>
      </w:r>
      <w:r>
        <w:rPr>
          <w:rFonts w:hint="eastAsia" w:ascii="Times New Roman" w:cs="Times New Roman"/>
          <w:color w:val="auto"/>
          <w:sz w:val="28"/>
          <w:szCs w:val="28"/>
          <w:lang w:val="en-US" w:eastAsia="zh-CN"/>
        </w:rPr>
        <w:t>表</w:t>
      </w:r>
      <w:r>
        <w:rPr>
          <w:rFonts w:ascii="Times New Roman" w:cs="Times New Roman"/>
          <w:color w:val="auto"/>
          <w:sz w:val="28"/>
          <w:szCs w:val="28"/>
        </w:rPr>
        <w:t>及其批复所规定的各项环境污染防治措施，污染物可达标排放，达到竣工环保验收要求。验收组经认真讨论，一致认为</w:t>
      </w:r>
      <w:r>
        <w:rPr>
          <w:rFonts w:hint="eastAsia" w:ascii="Times New Roman" w:cs="Times New Roman"/>
          <w:color w:val="auto"/>
          <w:sz w:val="28"/>
          <w:szCs w:val="28"/>
          <w:lang w:eastAsia="zh-CN"/>
        </w:rPr>
        <w:t>《</w:t>
      </w:r>
      <w:r>
        <w:rPr>
          <w:rFonts w:hint="eastAsia" w:ascii="Times New Roman" w:cs="Times New Roman"/>
          <w:color w:val="auto"/>
          <w:sz w:val="28"/>
          <w:szCs w:val="28"/>
          <w:lang w:val="en-US" w:eastAsia="zh-CN"/>
        </w:rPr>
        <w:t>苏州市兴业化工有限公司155000个包装桶循环利用项目（整体验收）</w:t>
      </w:r>
      <w:r>
        <w:rPr>
          <w:rFonts w:hint="eastAsia" w:ascii="Times New Roman" w:cs="Times New Roman"/>
          <w:color w:val="auto"/>
          <w:sz w:val="28"/>
          <w:szCs w:val="28"/>
          <w:lang w:eastAsia="zh-CN"/>
        </w:rPr>
        <w:t>》</w:t>
      </w:r>
      <w:r>
        <w:rPr>
          <w:rFonts w:ascii="Times New Roman" w:cs="Times New Roman"/>
          <w:color w:val="auto"/>
          <w:sz w:val="28"/>
          <w:szCs w:val="28"/>
        </w:rPr>
        <w:t>在环境保护方面符合竣工验收条件，本项目环境保护设施竣工验收合格。</w:t>
      </w:r>
    </w:p>
    <w:p w14:paraId="3948D404">
      <w:pPr>
        <w:pStyle w:val="5"/>
        <w:spacing w:before="0" w:after="0" w:line="480" w:lineRule="exact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2</w:t>
      </w:r>
      <w:r>
        <w:rPr>
          <w:rFonts w:ascii="Times New Roman" w:cs="Times New Roman"/>
          <w:color w:val="auto"/>
        </w:rPr>
        <w:t>其他环境保护措施的实施情况</w:t>
      </w:r>
    </w:p>
    <w:p w14:paraId="35534B23">
      <w:pPr>
        <w:spacing w:line="480" w:lineRule="exac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2.1</w:t>
      </w:r>
      <w:r>
        <w:rPr>
          <w:rFonts w:ascii="Times New Roman" w:cs="Times New Roman"/>
          <w:color w:val="auto"/>
          <w:sz w:val="28"/>
          <w:szCs w:val="28"/>
        </w:rPr>
        <w:t>制度措施落实情况</w:t>
      </w:r>
    </w:p>
    <w:p w14:paraId="26936A67">
      <w:pPr>
        <w:spacing w:line="480" w:lineRule="exac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cs="Times New Roman"/>
          <w:color w:val="auto"/>
          <w:sz w:val="28"/>
          <w:szCs w:val="28"/>
        </w:rPr>
        <w:t>（</w:t>
      </w:r>
      <w:r>
        <w:rPr>
          <w:rFonts w:ascii="Times New Roman" w:hAnsi="Times New Roman" w:cs="Times New Roman"/>
          <w:color w:val="auto"/>
          <w:sz w:val="28"/>
          <w:szCs w:val="28"/>
        </w:rPr>
        <w:t>1</w:t>
      </w:r>
      <w:r>
        <w:rPr>
          <w:rFonts w:ascii="Times New Roman" w:cs="Times New Roman"/>
          <w:color w:val="auto"/>
          <w:sz w:val="28"/>
          <w:szCs w:val="28"/>
        </w:rPr>
        <w:t>）环保组织机构及规章制度</w:t>
      </w:r>
    </w:p>
    <w:p w14:paraId="28FECA75">
      <w:pPr>
        <w:spacing w:line="480" w:lineRule="exact"/>
        <w:ind w:firstLine="420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cs="Times New Roman"/>
          <w:color w:val="auto"/>
          <w:sz w:val="28"/>
          <w:szCs w:val="28"/>
        </w:rPr>
        <w:t>建设单位已编制环境管理制度，确定公司总经理为安全环保第一负责人，各部门经理负责各自范围内的环保管理工作，行政部门负责环保设施的运行维护、固废转移管理、环保资料归档和统计。</w:t>
      </w:r>
    </w:p>
    <w:p w14:paraId="3D84D4C0">
      <w:pPr>
        <w:spacing w:line="480" w:lineRule="exac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cs="Times New Roman"/>
          <w:color w:val="auto"/>
          <w:sz w:val="28"/>
          <w:szCs w:val="28"/>
        </w:rPr>
        <w:t>（</w:t>
      </w:r>
      <w:r>
        <w:rPr>
          <w:rFonts w:hint="eastAsia" w:ascii="Times New Roman" w:hAnsi="Times New Roman" w:cs="Times New Roman"/>
          <w:color w:val="auto"/>
          <w:sz w:val="28"/>
          <w:szCs w:val="28"/>
          <w:lang w:val="en-US" w:eastAsia="zh-CN"/>
        </w:rPr>
        <w:t>2</w:t>
      </w:r>
      <w:r>
        <w:rPr>
          <w:rFonts w:ascii="Times New Roman" w:cs="Times New Roman"/>
          <w:color w:val="auto"/>
          <w:sz w:val="28"/>
          <w:szCs w:val="28"/>
        </w:rPr>
        <w:t>）环境监测计划</w:t>
      </w:r>
    </w:p>
    <w:p w14:paraId="4EDE5AD9">
      <w:pPr>
        <w:spacing w:line="480" w:lineRule="exac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 </w:t>
      </w:r>
      <w:r>
        <w:rPr>
          <w:rFonts w:ascii="Times New Roman" w:cs="Times New Roman"/>
          <w:color w:val="auto"/>
          <w:sz w:val="28"/>
          <w:szCs w:val="28"/>
        </w:rPr>
        <w:t>建设单位</w:t>
      </w:r>
      <w:r>
        <w:rPr>
          <w:rFonts w:hint="eastAsia" w:ascii="Times New Roman" w:cs="Times New Roman"/>
          <w:color w:val="auto"/>
          <w:sz w:val="28"/>
          <w:szCs w:val="28"/>
          <w:lang w:val="en-US" w:eastAsia="zh-CN"/>
        </w:rPr>
        <w:t>拟</w:t>
      </w:r>
      <w:r>
        <w:rPr>
          <w:rFonts w:ascii="Times New Roman" w:cs="Times New Roman"/>
          <w:color w:val="auto"/>
          <w:sz w:val="28"/>
          <w:szCs w:val="28"/>
        </w:rPr>
        <w:t>委托第三方环境检测机构进行</w:t>
      </w:r>
      <w:r>
        <w:rPr>
          <w:rFonts w:hint="eastAsia" w:ascii="Times New Roman" w:cs="Times New Roman"/>
          <w:color w:val="auto"/>
          <w:sz w:val="28"/>
          <w:szCs w:val="28"/>
          <w:lang w:val="en-US" w:eastAsia="zh-CN"/>
        </w:rPr>
        <w:t>例行</w:t>
      </w:r>
      <w:r>
        <w:rPr>
          <w:rFonts w:ascii="Times New Roman" w:cs="Times New Roman"/>
          <w:color w:val="auto"/>
          <w:sz w:val="28"/>
          <w:szCs w:val="28"/>
        </w:rPr>
        <w:t>检测。</w:t>
      </w:r>
    </w:p>
    <w:p w14:paraId="0EACFB80">
      <w:pPr>
        <w:spacing w:line="480" w:lineRule="exac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2.2</w:t>
      </w:r>
      <w:r>
        <w:rPr>
          <w:rFonts w:ascii="Times New Roman" w:cs="Times New Roman"/>
          <w:color w:val="auto"/>
          <w:sz w:val="28"/>
          <w:szCs w:val="28"/>
        </w:rPr>
        <w:t>配套措施落实情况</w:t>
      </w:r>
    </w:p>
    <w:p w14:paraId="7E0554D0">
      <w:pPr>
        <w:spacing w:line="480" w:lineRule="exac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cs="Times New Roman"/>
          <w:color w:val="auto"/>
          <w:sz w:val="28"/>
          <w:szCs w:val="28"/>
        </w:rPr>
        <w:t>（</w:t>
      </w:r>
      <w:r>
        <w:rPr>
          <w:rFonts w:ascii="Times New Roman" w:hAnsi="Times New Roman" w:cs="Times New Roman"/>
          <w:color w:val="auto"/>
          <w:sz w:val="28"/>
          <w:szCs w:val="28"/>
        </w:rPr>
        <w:t>1</w:t>
      </w:r>
      <w:r>
        <w:rPr>
          <w:rFonts w:ascii="Times New Roman" w:cs="Times New Roman"/>
          <w:color w:val="auto"/>
          <w:sz w:val="28"/>
          <w:szCs w:val="28"/>
        </w:rPr>
        <w:t>）区域削减及淘汰落后产能</w:t>
      </w:r>
    </w:p>
    <w:p w14:paraId="1B60EC88">
      <w:pPr>
        <w:spacing w:line="480" w:lineRule="exac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 </w:t>
      </w:r>
      <w:r>
        <w:rPr>
          <w:rFonts w:ascii="Times New Roman" w:cs="Times New Roman"/>
          <w:color w:val="auto"/>
          <w:sz w:val="28"/>
          <w:szCs w:val="28"/>
        </w:rPr>
        <w:t>无</w:t>
      </w:r>
    </w:p>
    <w:p w14:paraId="1E0459DE">
      <w:pPr>
        <w:spacing w:line="480" w:lineRule="exac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cs="Times New Roman"/>
          <w:color w:val="auto"/>
          <w:sz w:val="28"/>
          <w:szCs w:val="28"/>
        </w:rPr>
        <w:t>（</w:t>
      </w:r>
      <w:r>
        <w:rPr>
          <w:rFonts w:ascii="Times New Roman" w:hAnsi="Times New Roman" w:cs="Times New Roman"/>
          <w:color w:val="auto"/>
          <w:sz w:val="28"/>
          <w:szCs w:val="28"/>
        </w:rPr>
        <w:t>2</w:t>
      </w:r>
      <w:r>
        <w:rPr>
          <w:rFonts w:ascii="Times New Roman" w:cs="Times New Roman"/>
          <w:color w:val="auto"/>
          <w:sz w:val="28"/>
          <w:szCs w:val="28"/>
        </w:rPr>
        <w:t>）防护距离控制及居民搬迁</w:t>
      </w:r>
    </w:p>
    <w:p w14:paraId="249C4B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20"/>
        <w:textAlignment w:val="auto"/>
        <w:rPr>
          <w:rFonts w:hint="default" w:ascii="Times New Roman" w:cs="Times New Roman"/>
          <w:color w:val="auto"/>
          <w:sz w:val="28"/>
          <w:szCs w:val="28"/>
          <w:lang w:val="en-US"/>
        </w:rPr>
      </w:pPr>
      <w:r>
        <w:rPr>
          <w:rFonts w:hint="eastAsia" w:ascii="Times New Roman" w:cs="Times New Roman"/>
          <w:color w:val="auto"/>
          <w:sz w:val="28"/>
          <w:szCs w:val="28"/>
          <w:lang w:val="en-US" w:eastAsia="zh-CN"/>
        </w:rPr>
        <w:t>根据该项目环评批复，项目以厂界为起点设置200m的卫生防护距离，该范围内无常住居民区等环境敏感目标。</w:t>
      </w:r>
    </w:p>
    <w:p w14:paraId="2AE21CE4">
      <w:pPr>
        <w:spacing w:line="480" w:lineRule="exac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2.3</w:t>
      </w:r>
      <w:r>
        <w:rPr>
          <w:rFonts w:ascii="Times New Roman" w:cs="Times New Roman"/>
          <w:color w:val="auto"/>
          <w:sz w:val="28"/>
          <w:szCs w:val="28"/>
        </w:rPr>
        <w:t>其他措施落实情况</w:t>
      </w:r>
    </w:p>
    <w:p w14:paraId="27C88595">
      <w:pPr>
        <w:spacing w:line="480" w:lineRule="exac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</w:t>
      </w:r>
      <w:r>
        <w:rPr>
          <w:rFonts w:hint="eastAsia" w:ascii="Times New Roman" w:hAnsi="Times New Roman" w:cs="Times New Roman"/>
          <w:color w:val="auto"/>
          <w:sz w:val="28"/>
          <w:szCs w:val="28"/>
          <w:lang w:val="en-US" w:eastAsia="zh-CN"/>
        </w:rPr>
        <w:t xml:space="preserve"> </w:t>
      </w:r>
      <w:r>
        <w:rPr>
          <w:rFonts w:hint="eastAsia" w:ascii="Times New Roman" w:cs="Times New Roman"/>
          <w:color w:val="auto"/>
          <w:sz w:val="28"/>
          <w:szCs w:val="28"/>
          <w:lang w:val="en-US" w:eastAsia="zh-CN"/>
        </w:rPr>
        <w:t>突发环境事件应急预</w:t>
      </w:r>
      <w:bookmarkStart w:id="0" w:name="_GoBack"/>
      <w:bookmarkEnd w:id="0"/>
      <w:r>
        <w:rPr>
          <w:rFonts w:hint="eastAsia" w:ascii="Times New Roman" w:cs="Times New Roman"/>
          <w:color w:val="auto"/>
          <w:sz w:val="28"/>
          <w:szCs w:val="28"/>
          <w:lang w:val="en-US" w:eastAsia="zh-CN"/>
        </w:rPr>
        <w:t>案于2025年2月20日通过苏州高新区（虎丘）生态环境局备案（备案号：</w:t>
      </w:r>
      <w:r>
        <w:rPr>
          <w:rFonts w:hint="default" w:ascii="Times New Roman" w:cs="Times New Roman"/>
          <w:color w:val="auto"/>
          <w:sz w:val="28"/>
          <w:szCs w:val="28"/>
          <w:lang w:val="en-US" w:eastAsia="zh-CN"/>
        </w:rPr>
        <w:t>320505-2025-001-H</w:t>
      </w:r>
      <w:r>
        <w:rPr>
          <w:rFonts w:hint="eastAsia" w:ascii="Times New Roman" w:cs="Times New Roman"/>
          <w:color w:val="auto"/>
          <w:sz w:val="28"/>
          <w:szCs w:val="28"/>
          <w:lang w:val="en-US" w:eastAsia="zh-CN"/>
        </w:rPr>
        <w:t>）。</w:t>
      </w:r>
    </w:p>
    <w:p w14:paraId="09449426">
      <w:pPr>
        <w:pStyle w:val="5"/>
        <w:spacing w:before="0" w:after="0" w:line="480" w:lineRule="exact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3</w:t>
      </w:r>
      <w:r>
        <w:rPr>
          <w:rFonts w:ascii="Times New Roman" w:cs="Times New Roman"/>
          <w:color w:val="auto"/>
        </w:rPr>
        <w:t>整改工作情况</w:t>
      </w:r>
    </w:p>
    <w:p w14:paraId="3100BC8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rPr>
          <w:rFonts w:hint="eastAsia" w:ascii="Times New Roman" w:cs="Times New Roman"/>
          <w:color w:val="auto"/>
          <w:sz w:val="28"/>
          <w:szCs w:val="28"/>
          <w:highlight w:val="none"/>
          <w:lang w:val="en-US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</w:t>
      </w:r>
      <w:r>
        <w:rPr>
          <w:rFonts w:ascii="Times New Roman" w:cs="Times New Roman"/>
          <w:color w:val="auto"/>
          <w:sz w:val="28"/>
          <w:szCs w:val="28"/>
        </w:rPr>
        <w:t>根据专家意见，</w:t>
      </w:r>
      <w:r>
        <w:rPr>
          <w:rFonts w:hint="eastAsia" w:ascii="Times New Roman" w:cs="Times New Roman"/>
          <w:color w:val="auto"/>
          <w:sz w:val="28"/>
          <w:szCs w:val="28"/>
          <w:highlight w:val="none"/>
          <w:lang w:val="en-US" w:eastAsia="zh-CN"/>
        </w:rPr>
        <w:t>验收监测报告表内容按照《建设项目竣工环境保护验收技术指南污染影响类》（生环部公告</w:t>
      </w:r>
      <w:r>
        <w:rPr>
          <w:rFonts w:hint="default" w:ascii="Times New Roman" w:cs="Times New Roman"/>
          <w:color w:val="auto"/>
          <w:sz w:val="28"/>
          <w:szCs w:val="28"/>
          <w:highlight w:val="none"/>
          <w:lang w:val="en-US" w:eastAsia="zh-CN"/>
        </w:rPr>
        <w:t>[2018]9</w:t>
      </w:r>
      <w:r>
        <w:rPr>
          <w:rFonts w:hint="eastAsia" w:ascii="Times New Roman" w:cs="Times New Roman"/>
          <w:color w:val="auto"/>
          <w:sz w:val="28"/>
          <w:szCs w:val="28"/>
          <w:highlight w:val="none"/>
          <w:lang w:val="en-US" w:eastAsia="zh-CN"/>
        </w:rPr>
        <w:t>号）进行修改完善；完善环保管理制度及日常管理台账，定期维护环保设施，确保符合环保相关法律法规要求；加强环境管理，落实风险防范措施，防止污染事故发生；加强环境应急预案的培训和演练。</w:t>
      </w:r>
    </w:p>
    <w:p w14:paraId="505774E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rPr>
          <w:rFonts w:hint="eastAsia" w:ascii="Times New Roman" w:cs="Times New Roman"/>
          <w:color w:val="auto"/>
          <w:sz w:val="28"/>
          <w:szCs w:val="28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@宋体">
    <w:panose1 w:val="02010600030101010101"/>
    <w:charset w:val="86"/>
    <w:family w:val="auto"/>
    <w:pitch w:val="variable"/>
    <w:sig w:usb0="0000020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2"/>
  </w:compat>
  <w:docVars>
    <w:docVar w:name="commondata" w:val="eyJoZGlkIjoiMTIxNmQ2MjQ1NmE5YmU1ZGE0MTE1MWFmZjFmMjMyZmQifQ=="/>
  </w:docVars>
  <w:rsids>
    <w:rsidRoot w:val="00172A27"/>
    <w:rsid w:val="001C3DDC"/>
    <w:rsid w:val="001F6E5E"/>
    <w:rsid w:val="00295822"/>
    <w:rsid w:val="002A587E"/>
    <w:rsid w:val="002D24BE"/>
    <w:rsid w:val="00313EF6"/>
    <w:rsid w:val="00354FA7"/>
    <w:rsid w:val="0036002C"/>
    <w:rsid w:val="00367232"/>
    <w:rsid w:val="003D14AA"/>
    <w:rsid w:val="003D43A6"/>
    <w:rsid w:val="004433CD"/>
    <w:rsid w:val="004D21C9"/>
    <w:rsid w:val="00562407"/>
    <w:rsid w:val="00587B8E"/>
    <w:rsid w:val="006059CC"/>
    <w:rsid w:val="00657AF3"/>
    <w:rsid w:val="00674B7D"/>
    <w:rsid w:val="00691AA4"/>
    <w:rsid w:val="006A59E2"/>
    <w:rsid w:val="006D35A4"/>
    <w:rsid w:val="00702755"/>
    <w:rsid w:val="0072666A"/>
    <w:rsid w:val="00796D6E"/>
    <w:rsid w:val="00861935"/>
    <w:rsid w:val="00873755"/>
    <w:rsid w:val="008E5A86"/>
    <w:rsid w:val="00AC47EA"/>
    <w:rsid w:val="00B46444"/>
    <w:rsid w:val="00BB6BF2"/>
    <w:rsid w:val="00BD1222"/>
    <w:rsid w:val="00BD42D6"/>
    <w:rsid w:val="00C507AB"/>
    <w:rsid w:val="00CE15DD"/>
    <w:rsid w:val="00CF51C2"/>
    <w:rsid w:val="00D6335E"/>
    <w:rsid w:val="00FE10E7"/>
    <w:rsid w:val="05D81E2A"/>
    <w:rsid w:val="07A240AE"/>
    <w:rsid w:val="08BE5458"/>
    <w:rsid w:val="092D7E0F"/>
    <w:rsid w:val="0A5B6EE8"/>
    <w:rsid w:val="17306175"/>
    <w:rsid w:val="1ED63AA6"/>
    <w:rsid w:val="1F58270D"/>
    <w:rsid w:val="1FD10E2D"/>
    <w:rsid w:val="20FE7394"/>
    <w:rsid w:val="222608A0"/>
    <w:rsid w:val="22B831EF"/>
    <w:rsid w:val="22F4099F"/>
    <w:rsid w:val="280E42A6"/>
    <w:rsid w:val="2B111A1A"/>
    <w:rsid w:val="2CFA768E"/>
    <w:rsid w:val="309061AB"/>
    <w:rsid w:val="3274491F"/>
    <w:rsid w:val="32F56799"/>
    <w:rsid w:val="353601D5"/>
    <w:rsid w:val="358A3BEB"/>
    <w:rsid w:val="39663F4D"/>
    <w:rsid w:val="3AC653D8"/>
    <w:rsid w:val="3ADB0E7C"/>
    <w:rsid w:val="3DD56C19"/>
    <w:rsid w:val="3FA94B93"/>
    <w:rsid w:val="42714BA4"/>
    <w:rsid w:val="42756FAE"/>
    <w:rsid w:val="454F521F"/>
    <w:rsid w:val="458F2FB5"/>
    <w:rsid w:val="460C2613"/>
    <w:rsid w:val="49D56585"/>
    <w:rsid w:val="4AB16FF2"/>
    <w:rsid w:val="4AEB2867"/>
    <w:rsid w:val="4C1F43A9"/>
    <w:rsid w:val="4D2F60D1"/>
    <w:rsid w:val="4ED41501"/>
    <w:rsid w:val="50EE2588"/>
    <w:rsid w:val="54A462D4"/>
    <w:rsid w:val="54AD25D8"/>
    <w:rsid w:val="593F0C2B"/>
    <w:rsid w:val="596F4CD5"/>
    <w:rsid w:val="5F927A88"/>
    <w:rsid w:val="61400B65"/>
    <w:rsid w:val="6162474A"/>
    <w:rsid w:val="624B41FD"/>
    <w:rsid w:val="629848C7"/>
    <w:rsid w:val="65341FF1"/>
    <w:rsid w:val="65861E1A"/>
    <w:rsid w:val="6A7052DA"/>
    <w:rsid w:val="6DED6C53"/>
    <w:rsid w:val="70223A22"/>
    <w:rsid w:val="70594D92"/>
    <w:rsid w:val="70813675"/>
    <w:rsid w:val="716117C2"/>
    <w:rsid w:val="73D65375"/>
    <w:rsid w:val="745F44CB"/>
    <w:rsid w:val="75193963"/>
    <w:rsid w:val="761C47BD"/>
    <w:rsid w:val="785474BC"/>
    <w:rsid w:val="799C2A97"/>
    <w:rsid w:val="7B9A0A3F"/>
    <w:rsid w:val="7D8F0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0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6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3"/>
    <w:basedOn w:val="1"/>
    <w:next w:val="1"/>
    <w:link w:val="17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link w:val="18"/>
    <w:unhideWhenUsed/>
    <w:qFormat/>
    <w:uiPriority w:val="9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eastAsia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Document Map"/>
    <w:basedOn w:val="1"/>
    <w:link w:val="22"/>
    <w:semiHidden/>
    <w:unhideWhenUsed/>
    <w:qFormat/>
    <w:uiPriority w:val="99"/>
    <w:rPr>
      <w:rFonts w:ascii="宋体" w:eastAsia="宋体"/>
      <w:sz w:val="18"/>
      <w:szCs w:val="18"/>
    </w:rPr>
  </w:style>
  <w:style w:type="paragraph" w:styleId="7">
    <w:name w:val="Body Text"/>
    <w:basedOn w:val="1"/>
    <w:qFormat/>
    <w:uiPriority w:val="0"/>
    <w:rPr>
      <w:sz w:val="18"/>
    </w:rPr>
  </w:style>
  <w:style w:type="paragraph" w:styleId="8">
    <w:name w:val="Balloon Text"/>
    <w:basedOn w:val="1"/>
    <w:link w:val="21"/>
    <w:semiHidden/>
    <w:unhideWhenUsed/>
    <w:qFormat/>
    <w:uiPriority w:val="99"/>
    <w:rPr>
      <w:sz w:val="18"/>
      <w:szCs w:val="18"/>
    </w:rPr>
  </w:style>
  <w:style w:type="paragraph" w:styleId="9">
    <w:name w:val="footer"/>
    <w:basedOn w:val="1"/>
    <w:link w:val="2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1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Body Text First Indent"/>
    <w:basedOn w:val="7"/>
    <w:qFormat/>
    <w:uiPriority w:val="0"/>
    <w:pPr>
      <w:ind w:firstLine="420" w:firstLineChars="100"/>
    </w:pPr>
    <w:rPr>
      <w:szCs w:val="24"/>
    </w:rPr>
  </w:style>
  <w:style w:type="paragraph" w:customStyle="1" w:styleId="14">
    <w:name w:val="Default"/>
    <w:qFormat/>
    <w:uiPriority w:val="0"/>
    <w:pPr>
      <w:widowControl w:val="0"/>
      <w:autoSpaceDE w:val="0"/>
      <w:autoSpaceDN w:val="0"/>
      <w:adjustRightInd w:val="0"/>
    </w:pPr>
    <w:rPr>
      <w:rFonts w:ascii="Times New Roman" w:hAnsi="Times New Roman" w:eastAsia="宋体" w:cs="Times New Roman"/>
      <w:color w:val="000000"/>
      <w:sz w:val="24"/>
      <w:szCs w:val="24"/>
      <w:lang w:val="en-US" w:eastAsia="zh-CN" w:bidi="ar-SA"/>
    </w:rPr>
  </w:style>
  <w:style w:type="character" w:customStyle="1" w:styleId="15">
    <w:name w:val="标题 1 Char"/>
    <w:basedOn w:val="13"/>
    <w:link w:val="2"/>
    <w:qFormat/>
    <w:uiPriority w:val="9"/>
    <w:rPr>
      <w:b/>
      <w:bCs/>
      <w:kern w:val="44"/>
      <w:sz w:val="44"/>
      <w:szCs w:val="44"/>
    </w:rPr>
  </w:style>
  <w:style w:type="character" w:customStyle="1" w:styleId="16">
    <w:name w:val="标题 2 Char"/>
    <w:basedOn w:val="13"/>
    <w:link w:val="3"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17">
    <w:name w:val="标题 3 Char"/>
    <w:basedOn w:val="13"/>
    <w:link w:val="4"/>
    <w:qFormat/>
    <w:uiPriority w:val="9"/>
    <w:rPr>
      <w:b/>
      <w:bCs/>
      <w:sz w:val="32"/>
      <w:szCs w:val="32"/>
    </w:rPr>
  </w:style>
  <w:style w:type="character" w:customStyle="1" w:styleId="18">
    <w:name w:val="标题 4 Char"/>
    <w:basedOn w:val="13"/>
    <w:link w:val="5"/>
    <w:qFormat/>
    <w:uiPriority w:val="9"/>
    <w:rPr>
      <w:rFonts w:asciiTheme="majorHAnsi" w:hAnsiTheme="majorHAnsi" w:eastAsiaTheme="majorEastAsia" w:cstheme="majorBidi"/>
      <w:b/>
      <w:bCs/>
      <w:sz w:val="28"/>
      <w:szCs w:val="28"/>
    </w:rPr>
  </w:style>
  <w:style w:type="character" w:customStyle="1" w:styleId="19">
    <w:name w:val="页眉 Char"/>
    <w:basedOn w:val="13"/>
    <w:link w:val="10"/>
    <w:qFormat/>
    <w:uiPriority w:val="99"/>
    <w:rPr>
      <w:sz w:val="18"/>
      <w:szCs w:val="18"/>
    </w:rPr>
  </w:style>
  <w:style w:type="character" w:customStyle="1" w:styleId="20">
    <w:name w:val="页脚 Char"/>
    <w:basedOn w:val="13"/>
    <w:link w:val="9"/>
    <w:qFormat/>
    <w:uiPriority w:val="99"/>
    <w:rPr>
      <w:sz w:val="18"/>
      <w:szCs w:val="18"/>
    </w:rPr>
  </w:style>
  <w:style w:type="character" w:customStyle="1" w:styleId="21">
    <w:name w:val="批注框文本 Char"/>
    <w:basedOn w:val="13"/>
    <w:link w:val="8"/>
    <w:semiHidden/>
    <w:qFormat/>
    <w:uiPriority w:val="99"/>
    <w:rPr>
      <w:sz w:val="18"/>
      <w:szCs w:val="18"/>
    </w:rPr>
  </w:style>
  <w:style w:type="character" w:customStyle="1" w:styleId="22">
    <w:name w:val="文档结构图 Char"/>
    <w:basedOn w:val="13"/>
    <w:link w:val="6"/>
    <w:semiHidden/>
    <w:qFormat/>
    <w:uiPriority w:val="99"/>
    <w:rPr>
      <w:rFonts w:ascii="宋体" w:hAnsiTheme="minorHAnsi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1395</Words>
  <Characters>1602</Characters>
  <Lines>7</Lines>
  <Paragraphs>2</Paragraphs>
  <TotalTime>1</TotalTime>
  <ScaleCrop>false</ScaleCrop>
  <LinksUpToDate>false</LinksUpToDate>
  <CharactersWithSpaces>1629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2018-04-04T05:10:00Z</dcterms:created>
  <dc:creator>qinjp</dc:creator>
  <cp:lastModifiedBy>WPS</cp:lastModifiedBy>
  <cp:lastPrinted>2018-04-20T05:15:00Z</cp:lastPrinted>
  <dcterms:modified xsi:type="dcterms:W3CDTF">2026-08-19T09:15:45Z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7485CE773B7A4D9F9E5585A14DB9510E</vt:lpwstr>
  </property>
  <property fmtid="{D5CDD505-2E9C-101B-9397-08002B2CF9AE}" pid="4" name="KSOTemplateDocerSaveRecord">
    <vt:lpwstr>eyJoZGlkIjoiMTIxNmQ2MjQ1NmE5YmU1ZGE0MTE1MWFmZjFmMjMyZmQiLCJ1c2VySWQiOiI0NjY2NDIxMzEifQ==</vt:lpwstr>
  </property>
</Properties>
</file>